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5734050" cy="8636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86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88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Положение о Конкурсе мини-грантов проекта </w:t>
      </w:r>
    </w:p>
    <w:p w:rsidR="00000000" w:rsidDel="00000000" w:rsidP="00000000" w:rsidRDefault="00000000" w:rsidRPr="00000000" w14:paraId="00000003">
      <w:pPr>
        <w:spacing w:line="288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“Разные дети - равные права!”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Общая информация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Проект “Разные дети - равные права!”, со-финансируемый Европейским Союзом в рамках программы  “Организации гражданского общества как субъекты управления и развития”, реализуемый общественными организациями Pro NGO! e.V. (Германия,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www.pro-ngo.org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и МОПО “Человек и Закон”  (Россия,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www.manandlaw.info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и направленный на  развитие потенциала и поддержку объединений НКО Приволжского и Северо-Западного федеральных округов по защите прав и интересов семей, воспитывающих детей из числа уязвимых групп, объявляет о проведении конкурса на поддержку мини-проектов.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88" w:lineRule="auto"/>
        <w:ind w:firstLine="7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Цель проведения конкурса мини-грантов:</w:t>
      </w:r>
    </w:p>
    <w:p w:rsidR="00000000" w:rsidDel="00000000" w:rsidP="00000000" w:rsidRDefault="00000000" w:rsidRPr="00000000" w14:paraId="0000000B">
      <w:pPr>
        <w:spacing w:line="288" w:lineRule="auto"/>
        <w:ind w:firstLine="7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00"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Оказание поддержки институтам гражданского общества в защите социальных прав детей, находящихся в уязвимом положении, в укреплении НКО и эффективных партнёрских региональных и межрегиональных отношений через создание и усиление региональных и межрегиональных сетей, объединяющих НКО для продвижения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Прав детей, их социальных прав и законных интересов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line="288" w:lineRule="auto"/>
        <w:ind w:firstLine="7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88" w:lineRule="auto"/>
        <w:ind w:firstLine="7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Направления конкурса:</w:t>
      </w:r>
    </w:p>
    <w:p w:rsidR="00000000" w:rsidDel="00000000" w:rsidP="00000000" w:rsidRDefault="00000000" w:rsidRPr="00000000" w14:paraId="0000000F">
      <w:pPr>
        <w:spacing w:line="288" w:lineRule="auto"/>
        <w:ind w:firstLine="7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Поддержка будет оказана как НКО и инициативным группам, работающим с одной из категорий детей, перечисленных ниже, так и стремящимся объединить усилия матерей из разных категорий в процессе разработки инклюзивного подхода к защите прав детей. </w:t>
      </w:r>
    </w:p>
    <w:p w:rsidR="00000000" w:rsidDel="00000000" w:rsidP="00000000" w:rsidRDefault="00000000" w:rsidRPr="00000000" w14:paraId="00000011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Конкурс будет проводиться по двум направлениям: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ab/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Укрепление потенциала НКО и инициативных групп, в защите социальных прав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одной из категорий детей, находящихся в уязвимом положении,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установлении эффективных партнерских связей (создание коалиций, ассоциаций, сетей и т.д.) для развития диалога с органами власти и государственными учреждениями. Категории детей, работа с которыми будет поддержана: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Из многодетных семей;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Из приемных семей;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Из семей, находящихся в трудном экономическом положении (организация оказания всесторонней помощи);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Воспитывающимися в семьях ВИЧ-позитивных родителей;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Из семей, где воспитываются дети с инвалидностью и особенностями развития (социальная адаптация и интеграция детей-инвалидов, поддержка семей с детьми-инвалидами);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Находящимися в конфликте с законом. </w:t>
      </w:r>
    </w:p>
    <w:p w:rsidR="00000000" w:rsidDel="00000000" w:rsidP="00000000" w:rsidRDefault="00000000" w:rsidRPr="00000000" w14:paraId="0000001A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Объединение НКО и инициативных групп  (создание коалиций, ассоциаций, сетей, консорциумов разнопрофильных НКО и инициативных групп) для более эффективной защиты прав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различных категорий детей,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для развития диалога с органами власти и государственными учреждениями, проведения иных совместных действий и оказания взаимной поддержки.</w:t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88" w:lineRule="auto"/>
        <w:ind w:firstLine="7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Номинации конкурса:</w:t>
      </w:r>
    </w:p>
    <w:p w:rsidR="00000000" w:rsidDel="00000000" w:rsidP="00000000" w:rsidRDefault="00000000" w:rsidRPr="00000000" w14:paraId="0000001E">
      <w:pPr>
        <w:spacing w:line="288" w:lineRule="auto"/>
        <w:ind w:firstLine="7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9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Реализация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региональных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проектов по созданию сетевых объединений, коалиций, консорциумов НКО и инициативных групп по защите прав и интересов детей и предотвращению семейного неблагополучия в одном из регионов на территории Приволжского и Северо-Западного федеральных округов;</w:t>
      </w:r>
    </w:p>
    <w:p w:rsidR="00000000" w:rsidDel="00000000" w:rsidP="00000000" w:rsidRDefault="00000000" w:rsidRPr="00000000" w14:paraId="00000020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Реализация проектов по созданию и развитию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межрегиональных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сетей НКО и инициативных групп, защищающих права и интересы детей и содействующих реализации социальных прав,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том числе с масштабированием успешных практик, апробации и по внедрению инноваций при предоставлении услуг в социальной сфере на территории Приволжского и Северо-Западного федеральных округов. </w:t>
      </w:r>
    </w:p>
    <w:p w:rsidR="00000000" w:rsidDel="00000000" w:rsidP="00000000" w:rsidRDefault="00000000" w:rsidRPr="00000000" w14:paraId="00000022">
      <w:pPr>
        <w:spacing w:line="288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Поддерживаются проекты, направленные как на создание новых коалиций (партнерских объединений, сетей, консорциумов и т.д.), так и на укрепление уже созданных.  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Будут поддерживаться только те проекты, которые соответствуют принципу открытости, придерживаются ценностно-ориентированного подхода к соблюдению прав человека, прав ребенка, признания ценности человеческого достоинства и соблюдения Конституции РФ и законов РФ, международных соглашений, ратифицированных РФ.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88" w:lineRule="auto"/>
        <w:ind w:firstLine="7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Приоритет будет отдаваться проектам:</w:t>
      </w:r>
    </w:p>
    <w:p w:rsidR="00000000" w:rsidDel="00000000" w:rsidP="00000000" w:rsidRDefault="00000000" w:rsidRPr="00000000" w14:paraId="00000027">
      <w:pPr>
        <w:spacing w:line="288" w:lineRule="auto"/>
        <w:ind w:firstLine="7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40" w:lineRule="auto"/>
        <w:ind w:left="10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направленным на содействие реализации Национальной стратегии действий в интересах женщин в Российской Федерации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на 2017-2022 гг.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highlight w:val="white"/>
          <w:rtl w:val="0"/>
        </w:rPr>
        <w:t xml:space="preserve">(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ff"/>
            <w:highlight w:val="white"/>
            <w:rtl w:val="0"/>
          </w:rPr>
          <w:t xml:space="preserve">http://publication.pravo.gov.ru/Document/View/0001201703090001?index=0&amp;rangeSize=1</w:t>
        </w:r>
      </w:hyperlink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10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которые используют эффективные схемы построения партнерских отношений с другими НКО, инициативными группами, региональными властями,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СМИ, Уполномоченными по правам ребенка, школьными администрациями, детскими реабилитационными центрами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иными заинтересованными сторонами в конкретных областях;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40" w:lineRule="auto"/>
        <w:ind w:left="10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направленным на внедрение современных инновационных подходов и технологий;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40" w:lineRule="auto"/>
        <w:ind w:left="10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которых участвует от 5 и выше НКО или поддержанные 5 и более НКО;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40" w:lineRule="auto"/>
        <w:ind w:left="10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которых участвуют организации и инициативные группы, созданные родителями;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40" w:lineRule="auto"/>
        <w:ind w:left="10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учитывающим гендерный баланс (равное участие в проекте мужчин и женщин);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40" w:lineRule="auto"/>
        <w:ind w:left="10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учитывающим экологическую безопасность (проекты, предусматривающие бережное отношение к окружающей среде). </w:t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 xml:space="preserve">6. Какие мероприятия поддерживаются в рамках проекта:</w:t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00"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рамках проекта поддерживается деятельность по созданию сетей и коалиций НКО и инициативных групп.</w:t>
      </w:r>
    </w:p>
    <w:p w:rsidR="00000000" w:rsidDel="00000000" w:rsidP="00000000" w:rsidRDefault="00000000" w:rsidRPr="00000000" w14:paraId="00000033">
      <w:pPr>
        <w:spacing w:after="100"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Необходимо предусмотреть проведение следующих мероприятий:  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 менее 1 семинара по защите прав детей (конкретной целевой группы, на которую направлен ваш проект - для проектов первого направления, и Прав Ребенка в целом - для проектов второго направления)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tabs>
          <w:tab w:val="left" w:pos="-720"/>
          <w:tab w:val="left" w:pos="0"/>
          <w:tab w:val="left" w:pos="284"/>
        </w:tabs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 менее 1 конференции по укреплению социального партнерства для межрегионального проекта (для проектов второй номинации).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tabs>
          <w:tab w:val="left" w:pos="-720"/>
          <w:tab w:val="left" w:pos="0"/>
          <w:tab w:val="left" w:pos="284"/>
        </w:tabs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 менее 1 мероприятия по разработке стратегического плана для создаваемой в проекте сети (коалиции).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tabs>
          <w:tab w:val="left" w:pos="-720"/>
          <w:tab w:val="left" w:pos="0"/>
          <w:tab w:val="left" w:pos="284"/>
        </w:tabs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 менее 1 мероприятия по освещению результатов мини-гранта. 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tabs>
          <w:tab w:val="left" w:pos="-720"/>
          <w:tab w:val="left" w:pos="0"/>
          <w:tab w:val="left" w:pos="284"/>
        </w:tabs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 менее 1 мероприятия по распространению знаний, полученных в ходе учебной поездки в Германию (п.8 Положения).</w:t>
      </w:r>
    </w:p>
    <w:p w:rsidR="00000000" w:rsidDel="00000000" w:rsidP="00000000" w:rsidRDefault="00000000" w:rsidRPr="00000000" w14:paraId="00000039">
      <w:pPr>
        <w:tabs>
          <w:tab w:val="left" w:pos="-720"/>
          <w:tab w:val="left" w:pos="0"/>
          <w:tab w:val="left" w:pos="284"/>
        </w:tabs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Первые три мероприятия из вышеперечисленных должны пройти с привлечением членов команды организаторов конкурса в качестве тренеров и экспертов. В бюджете проекта должны быть предусмотрены средства для обеспечения их участия.</w:t>
      </w:r>
    </w:p>
    <w:p w:rsidR="00000000" w:rsidDel="00000000" w:rsidP="00000000" w:rsidRDefault="00000000" w:rsidRPr="00000000" w14:paraId="0000003A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Предпочтительными являются мероприятия по внедрению коучинга и наставничества, по обучению тренеров, информационно-просветительская деятельность, активное участие представителей семей уязвимых групп, диалог на местном и межрегиональном уровне для решения вопросов, связанных с социальными правами детей и матерей, находящихся в уязвимом положении, эффективные многосторонние услуги по оказанию правовой, социальной, медицинской, психологической и иной поддержки детям и матерям, семьям, находящимся в уязвимом положении, мероприятия по повышению осведомленности журналистов, развитию схем сотрудничества со СМИ и продвижению онлайн платформ для формирования благоприятного отношения общественности к детям из уязвимых групп  и их семьям. </w:t>
      </w:r>
    </w:p>
    <w:p w:rsidR="00000000" w:rsidDel="00000000" w:rsidP="00000000" w:rsidRDefault="00000000" w:rsidRPr="00000000" w14:paraId="0000003B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Приветствуются такие формы работы, как конференции, форумы, круглые столы, ярмарки и др. В проекте должно быть указано, как будет освещаться деятельность проекта, в том числе, финансовая поддержка Европейского Союза. Коммуникация в целом должна быть широкого охвата (в СМИ, в социальных сетях, на публичных мероприятиях, на визуальных материалах). Если участники по каким-либо причинам не могут обеспечить коммуникационный подход полностью или частично, они должны подробно описать причины и риски такого подхода для заявителя и партнеров проекта.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ind w:left="360" w:firstLine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Кто может участвовать в конкурсе: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участия в конкурсе приглашаются как официально зарегистрированные неправительственные некоммерческие организации, так и незарегистрированные инициативные группы и движения. Обязательное условие конкурса - организация-заявитель должна территориально находиться и осуществлять свою деятельность в одном из двух федеральных округов: Приволжском и/или Северо-Западном. В проектные заявки межрегиональных сетей (п. 4.2 Положения) могут быть включены организации из других федеральных округов, при этом организации из Приволжского и Северо-Западного федеральных округов должны составлять не менее ⅔ от общего числа организаций-участников проектной заявки.</w:t>
      </w:r>
    </w:p>
    <w:p w:rsidR="00000000" w:rsidDel="00000000" w:rsidP="00000000" w:rsidRDefault="00000000" w:rsidRPr="00000000" w14:paraId="00000040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Приложение к заявке писем поддержки от других НКО, копий договоров/меморандумов о сотрудничестве с региональными органами власти, медицинскими и социальными организациями и др., а также планов по обеспечению устойчивости заявленной деятельности после окончания проекта будет считаться дополнительным преимуществом при рассмотрении при прочих равных свойствах.</w:t>
      </w:r>
    </w:p>
    <w:p w:rsidR="00000000" w:rsidDel="00000000" w:rsidP="00000000" w:rsidRDefault="00000000" w:rsidRPr="00000000" w14:paraId="00000041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Организация или инициативная группа-заявитель должна быть ценностно-ориентирована на соблюдение прав человека, соответствовать принципам открытости и недискриминации.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случае положительного решения о финансировании, организация должна будет либо в короткие сроки зарегистрироваться и открыть банковский счет, либо определить организацию, которая будет выступать финансовым агентом для реализации данного проекта. Финансовый агент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не должен находиться в стадии ликвидации, не иметь финансовую задолженность перед органами государственной власти.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Просим обратить внимание - сама заявка подается инициативной группой, а не финансовым агентом. У финансового агента должен иметься валютный счет, поскольку перечисление будет осуществляться в евро. </w:t>
      </w:r>
    </w:p>
    <w:p w:rsidR="00000000" w:rsidDel="00000000" w:rsidP="00000000" w:rsidRDefault="00000000" w:rsidRPr="00000000" w14:paraId="00000043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конкурс могут подаваться заявки, предполагающие участие в мини-проекте не менее трех организаций (одна организация-заявитель и остальные - организации-члены консорциума). </w:t>
      </w:r>
    </w:p>
    <w:p w:rsidR="00000000" w:rsidDel="00000000" w:rsidP="00000000" w:rsidRDefault="00000000" w:rsidRPr="00000000" w14:paraId="00000044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Одна организация/инициативная группа может подать только одно проектное предложение на одно из двух направлений (п.3). Возможна подача заявок от одной организации на две номинации (п.4) - на региональный и межрегиональный проект, но при подведении итогов будет поддержан только один проект от одной организации, который наберет наибольшее количество баллов. Организация может быть одновременно партнером проекта и также может стать заявителем. Если ваша организация или инициативная группа заявляется на две номинации конкурса (п.4), необходимо направить две заявки.  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ind w:left="540" w:firstLine="18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 Размеры финансирования</w:t>
      </w:r>
    </w:p>
    <w:p w:rsidR="00000000" w:rsidDel="00000000" w:rsidP="00000000" w:rsidRDefault="00000000" w:rsidRPr="00000000" w14:paraId="00000047">
      <w:pPr>
        <w:spacing w:line="240" w:lineRule="auto"/>
        <w:ind w:left="5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Финансовая поддержка проектов предоставляется Европейским Союзом через немецкого партнера проекта организацию Pro NGO! e.V. на деятельность в 2020-2022 гг. Срок реализации проекта от 6 месяцев и не может превышать 12 месяцев. Реализация проекта может быть начата в период с 1 декабря 2020 г. по 1 марта 2022 г. и должна быть завершена до 28 февраля 2022 г. Общая сумма грантового конкурса составляет 150 000 евро. На каждую номинацию выделяется по 75 000 евро.</w:t>
      </w:r>
    </w:p>
    <w:p w:rsidR="00000000" w:rsidDel="00000000" w:rsidP="00000000" w:rsidRDefault="00000000" w:rsidRPr="00000000" w14:paraId="00000049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Сумма проекта в номинации I не может быть ниже 10 000 евро и не может превышать 15 000 евро.</w:t>
      </w:r>
    </w:p>
    <w:p w:rsidR="00000000" w:rsidDel="00000000" w:rsidP="00000000" w:rsidRDefault="00000000" w:rsidRPr="00000000" w14:paraId="0000004A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Сумма проекта в номинации II не может быть ниже 20 000 евро и не может превышать 25 000 евро.</w:t>
      </w:r>
    </w:p>
    <w:p w:rsidR="00000000" w:rsidDel="00000000" w:rsidP="00000000" w:rsidRDefault="00000000" w:rsidRPr="00000000" w14:paraId="0000004B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Сумма будет предоставляться тремя траншами - первый на первую часть реализации проекта, второй транш - после представления промежуточного отчета за первую часть реализации проекта. Третий транш в размере 10% - после предоставления и утверждения итогового отчета о реализации пректа. Пожалуйста, обратите внимание, что по условиям конкурса 10% от запрашиваемой суммы вам будут перечислены после предоставления и утверждения итогового отчета. </w:t>
      </w:r>
    </w:p>
    <w:p w:rsidR="00000000" w:rsidDel="00000000" w:rsidP="00000000" w:rsidRDefault="00000000" w:rsidRPr="00000000" w14:paraId="0000004C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Бюджет составляется в евро. </w:t>
      </w:r>
    </w:p>
    <w:p w:rsidR="00000000" w:rsidDel="00000000" w:rsidP="00000000" w:rsidRDefault="00000000" w:rsidRPr="00000000" w14:paraId="0000004D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Победителям конкурса также будет предоставлена возможность направить одного представителя от организации (проекта) в учебную поездку в Германию для ознакомления с совместной работой европейских НКО и органов власти по защите прав детей из уязвимых групп и изучения механизмов их сотрудничества.  </w:t>
      </w:r>
    </w:p>
    <w:p w:rsidR="00000000" w:rsidDel="00000000" w:rsidP="00000000" w:rsidRDefault="00000000" w:rsidRPr="00000000" w14:paraId="0000004E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 Что финансируется в рамках проекта:</w:t>
      </w:r>
    </w:p>
    <w:p w:rsidR="00000000" w:rsidDel="00000000" w:rsidP="00000000" w:rsidRDefault="00000000" w:rsidRPr="00000000" w14:paraId="00000050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Оплата труда сотрудников, экспертов и привлеченных специалистов проекта, расходы на поездки и командировочные расходы, технические (канцтовары, расходные материалы аренда и т.д.), расходы на организацию и проведение мероприятий проекта, приобретение, аренда специализированного оборудования, инвентаря и сопутствующие расходы, банковские услуги на реализацию проекта, разработка и поддержка сайтов, информационных систем и иные аналогичные расходы, оплата юридических, информационных, консультационных услуг и иные аналогичные расходы, издательские, полиграфические и сопутствующие расходы, прочие прямые расходы для реализации проекта.</w:t>
      </w:r>
    </w:p>
    <w:p w:rsidR="00000000" w:rsidDel="00000000" w:rsidP="00000000" w:rsidRDefault="00000000" w:rsidRPr="00000000" w14:paraId="00000052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10. Что не финансируется в рамках проекта:</w:t>
      </w:r>
    </w:p>
    <w:p w:rsidR="00000000" w:rsidDel="00000000" w:rsidP="00000000" w:rsidRDefault="00000000" w:rsidRPr="00000000" w14:paraId="00000054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6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заявки, направленные только на поддержку текущей деятельности организаций;</w:t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политическая деятельность; </w:t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деятельность по разжиганию вражды и дискриминации</w:t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иные запрещенные законодательством Российской Федерации виды деятельности. </w:t>
      </w:r>
    </w:p>
    <w:p w:rsidR="00000000" w:rsidDel="00000000" w:rsidP="00000000" w:rsidRDefault="00000000" w:rsidRPr="00000000" w14:paraId="00000059">
      <w:pPr>
        <w:shd w:fill="ffffff" w:val="clear"/>
        <w:spacing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ind w:left="54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11. Порядок и сроки проведения конкурса </w:t>
      </w:r>
    </w:p>
    <w:p w:rsidR="00000000" w:rsidDel="00000000" w:rsidP="00000000" w:rsidRDefault="00000000" w:rsidRPr="00000000" w14:paraId="0000005B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Конкурс проводится в два этапа: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первый этап - конкурс проектных концепций;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второй этап - конкурс полных проектных предложений. </w:t>
      </w:r>
    </w:p>
    <w:p w:rsidR="00000000" w:rsidDel="00000000" w:rsidP="00000000" w:rsidRDefault="00000000" w:rsidRPr="00000000" w14:paraId="0000005F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Между конкурсом проектных концепций и подачей полной заявки предварительно отобранные организации будут приглашены к участию в вебинарах, где будет рассказано об условиях подачи заявок и дальнейшем участии в конкурсе проектов. Участие в вебинарах является обязательным условием участия во втором этапе конкурса. </w:t>
      </w:r>
    </w:p>
    <w:p w:rsidR="00000000" w:rsidDel="00000000" w:rsidP="00000000" w:rsidRDefault="00000000" w:rsidRPr="00000000" w14:paraId="00000061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tbl>
      <w:tblPr>
        <w:tblStyle w:val="Table1"/>
        <w:tblW w:w="900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90"/>
        <w:gridCol w:w="5910"/>
        <w:tblGridChange w:id="0">
          <w:tblGrid>
            <w:gridCol w:w="3090"/>
            <w:gridCol w:w="591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Даты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Мероприятия </w:t>
            </w:r>
          </w:p>
        </w:tc>
      </w:tr>
      <w:tr>
        <w:trPr>
          <w:trHeight w:val="45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 20 июня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прием вопросов об оформлении проектных заявок 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 июня 2020 г. 23:59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Завершение подачи проектных концепций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 июля 2020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Приглашение отобранных участников к подаче основной заявки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10 - 31 июля 2020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Проведение трех вебинаров для участников, приглашенных к написанию полной заявки.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августа - 30 сентября 2020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Прием полных проектных заявок на конкурс. </w:t>
            </w:r>
          </w:p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 сентября 2020 г.  23:59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Завершение подачи полных проектных заявок.</w:t>
            </w:r>
          </w:p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20-22 ноября 2020 г. - приглашение всех НКО и инициативных групп, принявших участие в написании проектных заявок, на межрегиональную конференцию, посвященную Всемирному Дню Защиты Прав Ребенка, провозглашенному Генеральной Ассамблеей ООН в 1954 году. Презентация лучших проектных заявок. Подведение итогов конкурса и заключение договоров с победителями конкурса.  </w:t>
      </w:r>
    </w:p>
    <w:p w:rsidR="00000000" w:rsidDel="00000000" w:rsidP="00000000" w:rsidRDefault="00000000" w:rsidRPr="00000000" w14:paraId="00000074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ind w:left="54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12. Процедура подачи заявок</w:t>
      </w:r>
    </w:p>
    <w:p w:rsidR="00000000" w:rsidDel="00000000" w:rsidP="00000000" w:rsidRDefault="00000000" w:rsidRPr="00000000" w14:paraId="00000076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Проектная концепция должна содержать:</w:t>
      </w:r>
    </w:p>
    <w:p w:rsidR="00000000" w:rsidDel="00000000" w:rsidP="00000000" w:rsidRDefault="00000000" w:rsidRPr="00000000" w14:paraId="00000078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Название организации или инициативной группы с полными контактными данными лица (ФИО, электронный адрес, телефон), ответственного за реализацию проекта и краткая история создания и достижений организации/инициативной группы, ссылки (если имеются) на сайт или страницу в социальных сетях.</w:t>
      </w:r>
    </w:p>
    <w:p w:rsidR="00000000" w:rsidDel="00000000" w:rsidP="00000000" w:rsidRDefault="00000000" w:rsidRPr="00000000" w14:paraId="00000079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ФИО и контакты руководителей ещё не менее двух НКО или инициативных групп, участвующих в проекте и дополнительно, по желанию, ФИО и контакты руководителей НКО, которые поддерживают проект.</w:t>
      </w:r>
    </w:p>
    <w:p w:rsidR="00000000" w:rsidDel="00000000" w:rsidP="00000000" w:rsidRDefault="00000000" w:rsidRPr="00000000" w14:paraId="0000007A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Название проекта, цели и задачи проекта, указание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направления проекта (п.3 заявки)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номинации проекта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(п.4 заявки),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можно указать только цифру п.3 - 1 направление, п.4 - 2 номинация, основные мероприятия проекта, основные количественные и качественные результаты проекта, сроки реализации проекта, сумма, запрашиваемая на реализацию проекта. </w:t>
      </w:r>
    </w:p>
    <w:p w:rsidR="00000000" w:rsidDel="00000000" w:rsidP="00000000" w:rsidRDefault="00000000" w:rsidRPr="00000000" w14:paraId="0000007B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Краткое отображение плана информационного и визуального представления проекта.  В проекте должно быть указано, как будет освещаться деятельность проекта, в том числе, финансовая поддержка Европейского Союза. Если участники по каким-либо причинам не могут обеспечить коммуникационное и визуальное сопровождение полностью или частично, они должны подробно описать причины и риски такого подхода для заявителя и партнеров проекта.</w:t>
      </w:r>
    </w:p>
    <w:p w:rsidR="00000000" w:rsidDel="00000000" w:rsidP="00000000" w:rsidRDefault="00000000" w:rsidRPr="00000000" w14:paraId="0000007C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Проектная концепция должна занимать не более 2-х страниц печатного текста.</w:t>
      </w:r>
    </w:p>
    <w:p w:rsidR="00000000" w:rsidDel="00000000" w:rsidP="00000000" w:rsidRDefault="00000000" w:rsidRPr="00000000" w14:paraId="0000007D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Рукописные заявки не принимаются.</w:t>
      </w:r>
    </w:p>
    <w:p w:rsidR="00000000" w:rsidDel="00000000" w:rsidP="00000000" w:rsidRDefault="00000000" w:rsidRPr="00000000" w14:paraId="0000007E">
      <w:pPr>
        <w:spacing w:line="240" w:lineRule="auto"/>
        <w:ind w:firstLine="5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Проектная концепция должна быть подана не позднее 23:59 30 июня 2020 года только по электронной почте: ravprava@gmail.com с указанием темы письма «Мини-гранты. Дети». Также просим указать в теме письма с заявкой город и название организации. </w:t>
      </w:r>
    </w:p>
    <w:p w:rsidR="00000000" w:rsidDel="00000000" w:rsidP="00000000" w:rsidRDefault="00000000" w:rsidRPr="00000000" w14:paraId="00000080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После отправки заявки необходимо дождаться подтверждения ее получения с указанием даты и регистрационного номера. Если вы не получили подтверждение в течение суток, просим связаться с нами по телефону: +79877002308.</w:t>
      </w:r>
    </w:p>
    <w:p w:rsidR="00000000" w:rsidDel="00000000" w:rsidP="00000000" w:rsidRDefault="00000000" w:rsidRPr="00000000" w14:paraId="00000081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Мы просим вас следовать порядку подачи заявок во избежание возможных недоразумений. Если возникнут вопросы или потребуются консультации по подготовке концепции, пожалуйста, обращайтесь по адресу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1"/>
            <w:rtl w:val="0"/>
          </w:rPr>
          <w:t xml:space="preserve">ravprava@gmail.com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до 20 июня 2020 года. </w:t>
      </w:r>
    </w:p>
    <w:p w:rsidR="00000000" w:rsidDel="00000000" w:rsidP="00000000" w:rsidRDefault="00000000" w:rsidRPr="00000000" w14:paraId="00000082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Часто задаваемые вопросы и ответы к ним будут размещены на сайте организации “Человек и Закон”: 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http://manandlaw.info/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после 20 июня 2020 г.</w:t>
      </w:r>
    </w:p>
    <w:p w:rsidR="00000000" w:rsidDel="00000000" w:rsidP="00000000" w:rsidRDefault="00000000" w:rsidRPr="00000000" w14:paraId="00000083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Организации, прошедшие отбор, будут приглашены для участия в вебинарах по процедурам оформления проектных заявок и подачи полного проектного предложения. Форма для полного проектного предложения (форма заявки и форма бюджета) будет доступна для тех, кто прошел первый тур отбора.</w:t>
      </w:r>
    </w:p>
    <w:p w:rsidR="00000000" w:rsidDel="00000000" w:rsidP="00000000" w:rsidRDefault="00000000" w:rsidRPr="00000000" w14:paraId="00000084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85">
      <w:pPr>
        <w:spacing w:line="240" w:lineRule="auto"/>
        <w:ind w:left="54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13. Процесс оценки и отбора</w:t>
      </w:r>
    </w:p>
    <w:p w:rsidR="00000000" w:rsidDel="00000000" w:rsidP="00000000" w:rsidRDefault="00000000" w:rsidRPr="00000000" w14:paraId="00000086">
      <w:pPr>
        <w:spacing w:line="240" w:lineRule="auto"/>
        <w:ind w:left="540" w:firstLine="0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Все поступившие заявки будут рассматриваться группой международных и национальных экспертов, имеющих успешный практический опыт в отборе, оценке и реализации проектов в области Прав Ребенка.</w:t>
      </w:r>
    </w:p>
    <w:p w:rsidR="00000000" w:rsidDel="00000000" w:rsidP="00000000" w:rsidRDefault="00000000" w:rsidRPr="00000000" w14:paraId="00000088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Проект оценивается в два этапа:  </w:t>
      </w:r>
    </w:p>
    <w:p w:rsidR="00000000" w:rsidDel="00000000" w:rsidP="00000000" w:rsidRDefault="00000000" w:rsidRPr="00000000" w14:paraId="00000089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Проектная концепция оценивается по следующим критериям:</w:t>
      </w:r>
    </w:p>
    <w:p w:rsidR="00000000" w:rsidDel="00000000" w:rsidP="00000000" w:rsidRDefault="00000000" w:rsidRPr="00000000" w14:paraId="0000008B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Своевременная подача концепции до указанного срока (30 июня 2020 г. 23:59):</w:t>
      </w:r>
    </w:p>
    <w:p w:rsidR="00000000" w:rsidDel="00000000" w:rsidP="00000000" w:rsidRDefault="00000000" w:rsidRPr="00000000" w14:paraId="0000008C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Участие в проектной заявке не менее трех организаций (инициативных групп);</w:t>
      </w:r>
    </w:p>
    <w:p w:rsidR="00000000" w:rsidDel="00000000" w:rsidP="00000000" w:rsidRDefault="00000000" w:rsidRPr="00000000" w14:paraId="0000008D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Соответствие проектной концепции направлениям и номинациям, указанным в пп. 3 и 4 Положения;</w:t>
      </w:r>
    </w:p>
    <w:p w:rsidR="00000000" w:rsidDel="00000000" w:rsidP="00000000" w:rsidRDefault="00000000" w:rsidRPr="00000000" w14:paraId="0000008E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Учет минимальных и максимальных ограничений в заявленной сумме бюджета проекта (Номинация 1: от 10000 евро до 15000 евро, Номинация 2: от 20000 евро до 25000 евро);</w:t>
      </w:r>
    </w:p>
    <w:p w:rsidR="00000000" w:rsidDel="00000000" w:rsidP="00000000" w:rsidRDefault="00000000" w:rsidRPr="00000000" w14:paraId="0000008F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Учет минимального и максимального ограничения сроков реализации проекта (от 6 до 12 месяцев). </w:t>
      </w:r>
    </w:p>
    <w:p w:rsidR="00000000" w:rsidDel="00000000" w:rsidP="00000000" w:rsidRDefault="00000000" w:rsidRPr="00000000" w14:paraId="00000090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Затем оценивается полная проектная заявка, отбираются победители.</w:t>
      </w:r>
    </w:p>
    <w:p w:rsidR="00000000" w:rsidDel="00000000" w:rsidP="00000000" w:rsidRDefault="00000000" w:rsidRPr="00000000" w14:paraId="00000092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обеспечения объективного и прозрачного процесса отбора, процедура оценки полных проектных заявок будет проводиться на основе следующих критериев.</w:t>
      </w:r>
    </w:p>
    <w:p w:rsidR="00000000" w:rsidDel="00000000" w:rsidP="00000000" w:rsidRDefault="00000000" w:rsidRPr="00000000" w14:paraId="00000093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ind w:firstLine="54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Шкала оценки проектных заявок </w:t>
      </w:r>
    </w:p>
    <w:p w:rsidR="00000000" w:rsidDel="00000000" w:rsidP="00000000" w:rsidRDefault="00000000" w:rsidRPr="00000000" w14:paraId="00000095">
      <w:pPr>
        <w:spacing w:line="240" w:lineRule="auto"/>
        <w:ind w:firstLine="54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этап подачи полных проектных заявок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96">
      <w:pPr>
        <w:spacing w:line="240" w:lineRule="auto"/>
        <w:ind w:firstLine="54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0"/>
        <w:gridCol w:w="6690"/>
        <w:gridCol w:w="1905"/>
        <w:tblGridChange w:id="0">
          <w:tblGrid>
            <w:gridCol w:w="420"/>
            <w:gridCol w:w="6690"/>
            <w:gridCol w:w="190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Критерий оценки проекта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Максимальный балл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Финансовый и технический потенциал заявителя и членов консорциума проекта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Соответствие проекта целям и приоритетам конкурса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Логическая структура проекта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Реалистичность реализации проекта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Устойчивость проекта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Бюджет и финансовая эффективность проекта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Максимальный итоговый балл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AF">
      <w:pPr>
        <w:spacing w:line="240" w:lineRule="auto"/>
        <w:ind w:firstLine="5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Победителями конкурса станут заявки, набравшие максимальное количество баллов.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1068" w:hanging="360"/>
      </w:pPr>
      <w:rPr/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⮚"/>
      <w:lvlJc w:val="left"/>
      <w:pPr>
        <w:ind w:left="12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 w:val="1"/>
    <w:rsid w:val="00EB27B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 w:val="1"/>
    <w:unhideWhenUsed w:val="1"/>
    <w:rsid w:val="00EB27BD"/>
    <w:rPr>
      <w:color w:val="605e5c"/>
      <w:shd w:color="auto" w:fill="e1dfdd" w:val="clear"/>
    </w:rPr>
  </w:style>
  <w:style w:type="paragraph" w:styleId="a7">
    <w:name w:val="Balloon Text"/>
    <w:basedOn w:val="a"/>
    <w:link w:val="a8"/>
    <w:uiPriority w:val="99"/>
    <w:semiHidden w:val="1"/>
    <w:unhideWhenUsed w:val="1"/>
    <w:rsid w:val="00187FF3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187FF3"/>
    <w:rPr>
      <w:rFonts w:ascii="Segoe UI" w:cs="Segoe UI" w:hAnsi="Segoe UI"/>
      <w:sz w:val="18"/>
      <w:szCs w:val="18"/>
    </w:rPr>
  </w:style>
  <w:style w:type="table" w:styleId="a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b">
    <w:name w:val="List Paragraph"/>
    <w:basedOn w:val="a"/>
    <w:uiPriority w:val="34"/>
    <w:qFormat w:val="1"/>
    <w:rsid w:val="00F4472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manandlaw.info/" TargetMode="External"/><Relationship Id="rId10" Type="http://schemas.openxmlformats.org/officeDocument/2006/relationships/hyperlink" Target="http://www.manandlaw.info/" TargetMode="External"/><Relationship Id="rId13" Type="http://schemas.openxmlformats.org/officeDocument/2006/relationships/hyperlink" Target="mailto:ravprava@gmail.com" TargetMode="External"/><Relationship Id="rId12" Type="http://schemas.openxmlformats.org/officeDocument/2006/relationships/hyperlink" Target="http://publication.pravo.gov.ru/Document/View/0001201703090001?index=0&amp;rangeSize=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pro-ngo.org/" TargetMode="External"/><Relationship Id="rId14" Type="http://schemas.openxmlformats.org/officeDocument/2006/relationships/hyperlink" Target="http://manandlaw.info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pro-ngo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3/1k2YQfXVX6dbvlu5blqX1ITw==">AMUW2mUF8eZeEWLPSX4oKnp/Vh2e3FD929llVNRS4SQldC/9kgLPKTISDclbz624us3vpHnvIUEJJ9Wotz1UDFMrKpsBXMrlFHqVBmRKuzAHXSjtG8OWzUM=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2020-05-27T07:34:00Z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0x0101004538736BCD223349B32B96FA3BA83C2C</vt:lpwstr>
  </property>
</Properties>
</file>